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 w:before="0" w:after="0" w:line="300" w:lineRule="auto"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СОКОЛЬСКАЯ МЕЖРАЙОННАЯ ПРОКУРАТУРА РАЗЪЯСНЯЕТ</w:t>
      </w:r>
    </w:p>
    <w:p>
      <w:pPr>
        <w:pStyle w:val="para1"/>
        <w:spacing w:before="0" w:after="0" w:line="300" w:lineRule="auto"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Памятка по профилактике преступлений, совершенных с использованием </w:t>
      </w:r>
    </w:p>
    <w:p>
      <w:pPr>
        <w:pStyle w:val="para1"/>
        <w:spacing w:before="0" w:after="0" w:line="300" w:lineRule="auto"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информационно-телекоммуникационных технологий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 xml:space="preserve">В современном мире информационно-телекоммуникационные технологии затрагивают все сферы жизни человека. 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Одновременно с этим, распространение получили и преступления, совершаемые с использованием данных технологий. На территории Российской Федерации распространено дистанционное мошенничество, к которому относятся: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 xml:space="preserve">- </w:t>
      </w:r>
      <w:r>
        <w:rPr>
          <w:rFonts w:cs="Arial"/>
          <w:b/>
          <w:bCs/>
          <w:color w:val="333333"/>
          <w:sz w:val="28"/>
          <w:szCs w:val="28"/>
        </w:rPr>
        <w:t>«фишинг»</w:t>
      </w:r>
      <w:r>
        <w:rPr>
          <w:rFonts w:cs="Arial"/>
          <w:b w:val="0"/>
          <w:bCs/>
          <w:color w:val="333333"/>
          <w:sz w:val="28"/>
          <w:szCs w:val="28"/>
        </w:rPr>
        <w:t xml:space="preserve"> – вид дистанционного мошенничества посредством разговора по телефону или направления электронного письма или смс-сообщения, при котором злоумышленники получают личные конфиденциальные данные о банковской карте, номере счета, логины и пароли для входа в интернет-банк, а также пароли безопасности, позволяющие произвести списание находящихся на банковской карте денежных средств.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 xml:space="preserve">-  </w:t>
      </w:r>
      <w:r>
        <w:rPr>
          <w:rFonts w:cs="Arial"/>
          <w:b/>
          <w:bCs/>
          <w:color w:val="333333"/>
          <w:sz w:val="28"/>
          <w:szCs w:val="28"/>
        </w:rPr>
        <w:t xml:space="preserve">«фарминг» </w:t>
      </w:r>
      <w:r>
        <w:rPr>
          <w:rFonts w:cs="Arial"/>
          <w:b w:val="0"/>
          <w:bCs/>
          <w:color w:val="333333"/>
          <w:sz w:val="28"/>
          <w:szCs w:val="28"/>
        </w:rPr>
        <w:t>– направление пользователя на фиктивный веб-сайт, чаще всего используемый для приобретения товаров и услуг;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 xml:space="preserve">- </w:t>
      </w:r>
      <w:r>
        <w:rPr>
          <w:rFonts w:cs="Arial"/>
          <w:b/>
          <w:bCs/>
          <w:color w:val="333333"/>
          <w:sz w:val="28"/>
          <w:szCs w:val="28"/>
        </w:rPr>
        <w:t>«двойная транзакция» - «ошибка»</w:t>
      </w:r>
      <w:r>
        <w:rPr>
          <w:rFonts w:cs="Arial"/>
          <w:b w:val="0"/>
          <w:bCs/>
          <w:color w:val="333333"/>
          <w:sz w:val="28"/>
          <w:szCs w:val="28"/>
        </w:rPr>
        <w:t xml:space="preserve"> при оплате товаров или услуг с предложением повторить операцию, в дальнейшем денежные средства описываются дважды по каждой из проведенных операций;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 xml:space="preserve">- </w:t>
      </w:r>
      <w:r>
        <w:rPr>
          <w:rFonts w:cs="Arial"/>
          <w:b/>
          <w:bCs/>
          <w:color w:val="333333"/>
          <w:sz w:val="28"/>
          <w:szCs w:val="28"/>
        </w:rPr>
        <w:t>«траппинг»</w:t>
      </w:r>
      <w:r>
        <w:rPr>
          <w:rFonts w:cs="Arial"/>
          <w:b w:val="0"/>
          <w:bCs/>
          <w:color w:val="333333"/>
          <w:sz w:val="28"/>
          <w:szCs w:val="28"/>
        </w:rPr>
        <w:t xml:space="preserve"> - манипуляция с картридером банкоматов, позволяющая не возвращать карту владельцу или списывать все данные карты для дальнейшего их использования.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 xml:space="preserve">Чтобы обезопасить себя и своих близких от подобного рода мошеннических схем необходимо знать поведение злоумышленников, а также повышать уровень цифровой финансовой грамотности. </w:t>
      </w:r>
      <w:r>
        <w:rPr>
          <w:rFonts w:cs="Arial"/>
          <w:b/>
          <w:bCs/>
          <w:color w:val="333333"/>
          <w:sz w:val="32"/>
          <w:szCs w:val="32"/>
        </w:rPr>
        <w:t>Необходимо:</w:t>
      </w:r>
      <w:r>
        <w:rPr>
          <w:rFonts w:cs="Arial"/>
          <w:b w:val="0"/>
          <w:bCs/>
          <w:color w:val="333333"/>
          <w:sz w:val="28"/>
          <w:szCs w:val="28"/>
        </w:rPr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1. Установить на телефон или компьютер современное лицензированное антивирусное программное обеспечение;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2. Не устанавливать и не сохранять без предварительной проверки антивирусной программой файлы, полученные из ненадежных источников;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3. Не использовать пароли, связанные с персональными данными;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4. Не сообщать данные карты, пароли и другую персональную информацию;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5. Поставить лимит на сумму списаний или перевода в личном кабинете банка;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6. В случае возникновения вопросов обращаться в банк, выдавший карту;</w:t>
      </w:r>
    </w:p>
    <w:p>
      <w:pPr>
        <w:ind w:firstLine="708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color w:val="333333"/>
          <w:sz w:val="28"/>
          <w:szCs w:val="28"/>
        </w:rPr>
      </w:pPr>
      <w:r>
        <w:rPr>
          <w:rFonts w:cs="Arial"/>
          <w:b w:val="0"/>
          <w:bCs/>
          <w:color w:val="333333"/>
          <w:sz w:val="28"/>
          <w:szCs w:val="28"/>
        </w:rPr>
        <w:t>7. Не перезванивать по номерам и не переходить по ссылкам, которые приходят на e-mail или по SMS.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1907" w:w="16839" w:orient="landscape"/>
      <w:pgMar w:left="1134" w:top="1134" w:right="1134" w:bottom="1134"/>
      <w:paperSrc w:first="7" w:other="7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Wingdings">
    <w:panose1 w:val="05000000000000000000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9"/>
      <w:tmLastPosIdx w:val="189"/>
    </w:tmLastPosCaret>
    <w:tmLastPosAnchor>
      <w:tmLastPosPgfIdx w:val="0"/>
      <w:tmLastPosIdx w:val="0"/>
    </w:tmLastPosAnchor>
    <w:tmLastPosTblRect w:left="0" w:top="0" w:right="0" w:bottom="0"/>
  </w:tmLastPos>
  <w:tmAppRevision w:date="1676209785" w:val="106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2023-02-12T13:44:24Z</dcterms:created>
  <dcterms:modified xsi:type="dcterms:W3CDTF">2023-02-12T13:49:45Z</dcterms:modified>
</cp:coreProperties>
</file>